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1" w:type="dxa"/>
        <w:tblLayout w:type="fixed"/>
        <w:tblLook w:val="04A0"/>
      </w:tblPr>
      <w:tblGrid>
        <w:gridCol w:w="4968"/>
        <w:gridCol w:w="5217"/>
      </w:tblGrid>
      <w:tr w:rsidR="00972041" w:rsidTr="00972041">
        <w:trPr>
          <w:trHeight w:val="3686"/>
        </w:trPr>
        <w:tc>
          <w:tcPr>
            <w:tcW w:w="4968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968"/>
              <w:gridCol w:w="5217"/>
            </w:tblGrid>
            <w:tr w:rsidR="00280846" w:rsidTr="00E24655">
              <w:trPr>
                <w:trHeight w:val="3686"/>
              </w:trPr>
              <w:tc>
                <w:tcPr>
                  <w:tcW w:w="4968" w:type="dxa"/>
                  <w:hideMark/>
                </w:tcPr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Администрация 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муниципального образования 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Октябрьский район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Оренбургской области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УПРАВЛЕНИЕ ОБРАЗОВАНИЯ, ОПЕКИ И ПОПЕЧИТЕЛЬСТВА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462030 с. Октябрьское, ул</w:t>
                  </w:r>
                  <w:proofErr w:type="gramStart"/>
                  <w:r>
                    <w:rPr>
                      <w:lang w:eastAsia="en-US"/>
                    </w:rPr>
                    <w:t>.С</w:t>
                  </w:r>
                  <w:proofErr w:type="gramEnd"/>
                  <w:r>
                    <w:rPr>
                      <w:lang w:eastAsia="en-US"/>
                    </w:rPr>
                    <w:t>вердлова,1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Телефон: (35330) 2-33-33(факс)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2-12-42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2-33-33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ИНН 5637004570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u w:val="single"/>
                      <w:lang w:eastAsia="en-US"/>
                    </w:rPr>
                    <w:t>21 февраля 2017 г.</w:t>
                  </w:r>
                </w:p>
                <w:p w:rsidR="00280846" w:rsidRDefault="00280846" w:rsidP="00E24655">
                  <w:pPr>
                    <w:pStyle w:val="1"/>
                    <w:spacing w:line="276" w:lineRule="auto"/>
                    <w:ind w:right="4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№ </w:t>
                  </w:r>
                  <w:r w:rsidR="00126E6A">
                    <w:rPr>
                      <w:lang w:eastAsia="en-US"/>
                    </w:rPr>
                    <w:t>193</w:t>
                  </w:r>
                  <w:r>
                    <w:rPr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5217" w:type="dxa"/>
                  <w:hideMark/>
                </w:tcPr>
                <w:p w:rsidR="00280846" w:rsidRDefault="00280846" w:rsidP="00E24655">
                  <w:pPr>
                    <w:pStyle w:val="1"/>
                    <w:tabs>
                      <w:tab w:val="left" w:pos="4684"/>
                    </w:tabs>
                    <w:spacing w:line="276" w:lineRule="auto"/>
                    <w:ind w:right="176"/>
                    <w:jc w:val="center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ГБУ РЦРО</w:t>
                  </w:r>
                </w:p>
              </w:tc>
            </w:tr>
          </w:tbl>
          <w:p w:rsidR="00972041" w:rsidRDefault="00280846" w:rsidP="00187E04">
            <w:pPr>
              <w:pStyle w:val="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217" w:type="dxa"/>
            <w:hideMark/>
          </w:tcPr>
          <w:p w:rsidR="00972041" w:rsidRDefault="00280846">
            <w:pPr>
              <w:pStyle w:val="1"/>
              <w:tabs>
                <w:tab w:val="left" w:pos="4684"/>
              </w:tabs>
              <w:spacing w:line="276" w:lineRule="auto"/>
              <w:ind w:right="176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ГБУ РЦРО </w:t>
            </w:r>
            <w:r w:rsidR="00187E04">
              <w:rPr>
                <w:sz w:val="28"/>
                <w:lang w:eastAsia="en-US"/>
              </w:rPr>
              <w:t xml:space="preserve"> </w:t>
            </w:r>
          </w:p>
        </w:tc>
      </w:tr>
    </w:tbl>
    <w:p w:rsidR="00972041" w:rsidRDefault="00972041" w:rsidP="0097204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72041" w:rsidRDefault="00972041" w:rsidP="0097204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</w:t>
      </w:r>
    </w:p>
    <w:p w:rsidR="00972041" w:rsidRDefault="00972041" w:rsidP="0097204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результатов тренировочного ЕГЭ по химии в 11-х классах </w:t>
      </w:r>
    </w:p>
    <w:p w:rsidR="00972041" w:rsidRDefault="00972041" w:rsidP="0097204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(по выбору учащихся)</w:t>
      </w:r>
    </w:p>
    <w:p w:rsidR="00972041" w:rsidRDefault="00972041" w:rsidP="00972041">
      <w:pPr>
        <w:pStyle w:val="a3"/>
      </w:pPr>
    </w:p>
    <w:p w:rsidR="00972041" w:rsidRDefault="00972041" w:rsidP="009720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965F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исполнении приказа  министерства образо</w:t>
      </w:r>
      <w:r w:rsidR="00B62D1F">
        <w:rPr>
          <w:rFonts w:ascii="Times New Roman" w:hAnsi="Times New Roman"/>
          <w:sz w:val="24"/>
          <w:szCs w:val="24"/>
        </w:rPr>
        <w:t>вания Оренбургской области от 11.08.2016 года №01-21/2094</w:t>
      </w:r>
      <w:r>
        <w:rPr>
          <w:rFonts w:ascii="Times New Roman" w:hAnsi="Times New Roman"/>
          <w:sz w:val="24"/>
          <w:szCs w:val="24"/>
        </w:rPr>
        <w:t xml:space="preserve">   «О </w:t>
      </w:r>
      <w:r w:rsidR="00B62D1F">
        <w:rPr>
          <w:rFonts w:ascii="Times New Roman" w:hAnsi="Times New Roman"/>
          <w:sz w:val="24"/>
          <w:szCs w:val="24"/>
        </w:rPr>
        <w:t xml:space="preserve"> реализации региональной системы оценки качества образования в 2016-2017 учебном году», </w:t>
      </w:r>
      <w:r w:rsidR="005A7DD1">
        <w:rPr>
          <w:rFonts w:ascii="Times New Roman" w:hAnsi="Times New Roman"/>
          <w:sz w:val="24"/>
          <w:szCs w:val="24"/>
        </w:rPr>
        <w:t>13 февраля  2017</w:t>
      </w:r>
      <w:r>
        <w:rPr>
          <w:rFonts w:ascii="Times New Roman" w:hAnsi="Times New Roman"/>
          <w:sz w:val="24"/>
          <w:szCs w:val="24"/>
        </w:rPr>
        <w:t xml:space="preserve"> года была проведена контрольная работа по химии в форме ЕГЭ  с использованием контрольно-измерительных материалов по текстам ГБУ РЦРО.</w:t>
      </w:r>
    </w:p>
    <w:p w:rsidR="00972041" w:rsidRDefault="00972041" w:rsidP="0097204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72041" w:rsidRDefault="00972041" w:rsidP="0097204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</w:p>
    <w:p w:rsidR="00972041" w:rsidRDefault="00972041" w:rsidP="0097204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46E7">
        <w:rPr>
          <w:rFonts w:ascii="Times New Roman" w:hAnsi="Times New Roman"/>
          <w:sz w:val="24"/>
          <w:szCs w:val="24"/>
        </w:rPr>
        <w:t>Отработать процедуру организации и проведения ЕГЭ, проверить уровень усвоения учащимися материала за курс средней школы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2041" w:rsidRDefault="00972041" w:rsidP="0097204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Совершенствование методики преподавания  химии  с учетом полученных результатов.</w:t>
      </w:r>
    </w:p>
    <w:p w:rsidR="00972041" w:rsidRDefault="00972041" w:rsidP="009720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Сроки проведения:</w:t>
      </w:r>
      <w:r w:rsidR="005A7DD1">
        <w:rPr>
          <w:rFonts w:ascii="Times New Roman" w:hAnsi="Times New Roman"/>
          <w:sz w:val="24"/>
          <w:szCs w:val="24"/>
          <w:lang w:eastAsia="ru-RU"/>
        </w:rPr>
        <w:t xml:space="preserve"> 13.02.2017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972041" w:rsidRDefault="00972041" w:rsidP="009720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Предметно-методическая комиссия состояла из методистов МКУ КЦООУ и учителей предметников имеющих высшую и первую квалификационную категории.</w:t>
      </w:r>
    </w:p>
    <w:p w:rsidR="00972041" w:rsidRDefault="00972041" w:rsidP="009720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Экзаменационная работа состояла  из  д</w:t>
      </w:r>
      <w:r w:rsidR="005A7DD1">
        <w:rPr>
          <w:rFonts w:ascii="Times New Roman" w:hAnsi="Times New Roman"/>
          <w:sz w:val="24"/>
          <w:szCs w:val="24"/>
          <w:lang w:eastAsia="ru-RU"/>
        </w:rPr>
        <w:t>вух частей, включающих в себя 34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62D1F">
        <w:rPr>
          <w:rFonts w:ascii="Times New Roman" w:hAnsi="Times New Roman"/>
          <w:sz w:val="24"/>
          <w:szCs w:val="24"/>
          <w:lang w:eastAsia="ru-RU"/>
        </w:rPr>
        <w:t xml:space="preserve">Часть 1 содержит 29 заданий с кратким ответом, часть 2 содержит 5 заданий с развернутым ответом. </w:t>
      </w:r>
      <w:r w:rsidR="006D7D9F">
        <w:rPr>
          <w:rFonts w:ascii="Times New Roman" w:hAnsi="Times New Roman"/>
          <w:sz w:val="24"/>
          <w:szCs w:val="24"/>
          <w:lang w:eastAsia="ru-RU"/>
        </w:rPr>
        <w:t xml:space="preserve">В контрольной работе включены задания трех уровней: </w:t>
      </w:r>
      <w:proofErr w:type="gramStart"/>
      <w:r w:rsidR="006D7D9F">
        <w:rPr>
          <w:rFonts w:ascii="Times New Roman" w:hAnsi="Times New Roman"/>
          <w:sz w:val="24"/>
          <w:szCs w:val="24"/>
          <w:lang w:eastAsia="ru-RU"/>
        </w:rPr>
        <w:t>базовый</w:t>
      </w:r>
      <w:proofErr w:type="gramEnd"/>
      <w:r w:rsidR="006D7D9F">
        <w:rPr>
          <w:rFonts w:ascii="Times New Roman" w:hAnsi="Times New Roman"/>
          <w:sz w:val="24"/>
          <w:szCs w:val="24"/>
          <w:lang w:eastAsia="ru-RU"/>
        </w:rPr>
        <w:t xml:space="preserve"> (20), повышенный (9), высокий (5).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выполнение работы отводилось </w:t>
      </w:r>
      <w:r w:rsidRPr="00B62D1F">
        <w:rPr>
          <w:rFonts w:ascii="Times New Roman" w:hAnsi="Times New Roman"/>
          <w:sz w:val="24"/>
          <w:szCs w:val="24"/>
          <w:lang w:eastAsia="ru-RU"/>
        </w:rPr>
        <w:t>210 минут (3,5 часа).</w:t>
      </w:r>
    </w:p>
    <w:p w:rsidR="00972041" w:rsidRDefault="005A7DD1" w:rsidP="009720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Работу выполняли 3 </w:t>
      </w:r>
      <w:r w:rsidRPr="00E67BD7">
        <w:rPr>
          <w:rFonts w:ascii="Times New Roman" w:hAnsi="Times New Roman"/>
          <w:sz w:val="24"/>
          <w:szCs w:val="24"/>
          <w:lang w:eastAsia="ru-RU"/>
        </w:rPr>
        <w:t>(</w:t>
      </w:r>
      <w:r w:rsidR="00E67BD7" w:rsidRPr="00E67BD7">
        <w:rPr>
          <w:rFonts w:ascii="Times New Roman" w:hAnsi="Times New Roman"/>
          <w:sz w:val="24"/>
          <w:szCs w:val="24"/>
          <w:lang w:eastAsia="ru-RU"/>
        </w:rPr>
        <w:t>5,5</w:t>
      </w:r>
      <w:r>
        <w:rPr>
          <w:rFonts w:ascii="Times New Roman" w:hAnsi="Times New Roman"/>
          <w:sz w:val="24"/>
          <w:szCs w:val="24"/>
          <w:lang w:eastAsia="ru-RU"/>
        </w:rPr>
        <w:t xml:space="preserve"> %) выпускника</w:t>
      </w:r>
      <w:r w:rsidR="00972041">
        <w:rPr>
          <w:rFonts w:ascii="Times New Roman" w:hAnsi="Times New Roman"/>
          <w:sz w:val="24"/>
          <w:szCs w:val="24"/>
          <w:lang w:eastAsia="ru-RU"/>
        </w:rPr>
        <w:t xml:space="preserve">  11-х  классов из 3 ОО  Октябрьского района.</w:t>
      </w:r>
    </w:p>
    <w:p w:rsidR="00972041" w:rsidRDefault="00972041" w:rsidP="009720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минимальный порог по химии </w:t>
      </w:r>
      <w:r w:rsidRPr="00E67BD7">
        <w:rPr>
          <w:rFonts w:ascii="Times New Roman" w:hAnsi="Times New Roman"/>
          <w:sz w:val="24"/>
          <w:szCs w:val="24"/>
        </w:rPr>
        <w:t>1</w:t>
      </w:r>
      <w:r w:rsidR="00E67BD7" w:rsidRPr="00E67BD7">
        <w:rPr>
          <w:rFonts w:ascii="Times New Roman" w:hAnsi="Times New Roman"/>
          <w:sz w:val="24"/>
          <w:szCs w:val="24"/>
        </w:rPr>
        <w:t>3</w:t>
      </w:r>
      <w:r w:rsidRPr="00E67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баллов.</w:t>
      </w:r>
    </w:p>
    <w:p w:rsidR="00972041" w:rsidRDefault="00972041" w:rsidP="009720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первичный балл </w:t>
      </w:r>
      <w:r w:rsidR="006D7D9F">
        <w:rPr>
          <w:rFonts w:ascii="Times New Roman" w:hAnsi="Times New Roman"/>
          <w:sz w:val="24"/>
          <w:szCs w:val="24"/>
        </w:rPr>
        <w:t>60</w:t>
      </w:r>
      <w:r w:rsidRPr="005A7DD1">
        <w:rPr>
          <w:rFonts w:ascii="Times New Roman" w:hAnsi="Times New Roman"/>
          <w:b/>
          <w:sz w:val="24"/>
          <w:szCs w:val="24"/>
        </w:rPr>
        <w:t>.</w:t>
      </w:r>
    </w:p>
    <w:p w:rsidR="00972041" w:rsidRDefault="00972041" w:rsidP="009720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суммарный балл по району </w:t>
      </w:r>
      <w:r w:rsidR="00E67BD7" w:rsidRPr="00E67BD7">
        <w:rPr>
          <w:rFonts w:ascii="Times New Roman" w:hAnsi="Times New Roman"/>
          <w:sz w:val="24"/>
          <w:szCs w:val="24"/>
        </w:rPr>
        <w:t>23,3</w:t>
      </w:r>
      <w:r w:rsidRPr="00E67BD7">
        <w:rPr>
          <w:rFonts w:ascii="Times New Roman" w:hAnsi="Times New Roman"/>
          <w:sz w:val="24"/>
          <w:szCs w:val="24"/>
        </w:rPr>
        <w:t>.</w:t>
      </w:r>
    </w:p>
    <w:p w:rsidR="00972041" w:rsidRDefault="00972041" w:rsidP="009720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выпускники выполнявшие работу, успешно преодолели минимальный порог первичных баллов по химии.</w:t>
      </w:r>
    </w:p>
    <w:p w:rsidR="00972041" w:rsidRDefault="00972041" w:rsidP="009720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72041" w:rsidRDefault="00972041" w:rsidP="00972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72041" w:rsidRDefault="00972041" w:rsidP="009720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ошибок, допущенных в пробном  ЕГЭ  по  химии   в 11-х классах</w:t>
      </w:r>
    </w:p>
    <w:p w:rsidR="008D5A0D" w:rsidRDefault="008D5A0D" w:rsidP="00972041">
      <w:pPr>
        <w:pStyle w:val="a3"/>
        <w:rPr>
          <w:rFonts w:ascii="Times New Roman" w:hAnsi="Times New Roman"/>
          <w:sz w:val="24"/>
          <w:szCs w:val="24"/>
        </w:rPr>
      </w:pPr>
    </w:p>
    <w:p w:rsidR="008D5A0D" w:rsidRDefault="008D5A0D" w:rsidP="00972041">
      <w:pPr>
        <w:pStyle w:val="a3"/>
        <w:rPr>
          <w:rFonts w:ascii="Times New Roman" w:hAnsi="Times New Roman"/>
          <w:sz w:val="24"/>
          <w:szCs w:val="24"/>
        </w:rPr>
      </w:pPr>
    </w:p>
    <w:p w:rsidR="008D5A0D" w:rsidRDefault="008D5A0D" w:rsidP="00972041">
      <w:pPr>
        <w:pStyle w:val="a3"/>
        <w:rPr>
          <w:rFonts w:ascii="Times New Roman" w:hAnsi="Times New Roman"/>
          <w:sz w:val="24"/>
          <w:szCs w:val="24"/>
        </w:rPr>
      </w:pPr>
    </w:p>
    <w:p w:rsidR="00972041" w:rsidRDefault="005A7DD1" w:rsidP="009720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1 – 29</w:t>
      </w:r>
    </w:p>
    <w:p w:rsidR="00972041" w:rsidRDefault="00972041" w:rsidP="0097204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Диаграмма 1</w:t>
      </w:r>
    </w:p>
    <w:p w:rsidR="00972041" w:rsidRDefault="00972041" w:rsidP="00972041">
      <w:pPr>
        <w:pStyle w:val="a3"/>
        <w:rPr>
          <w:i/>
          <w:noProof/>
          <w:lang w:eastAsia="ru-RU"/>
        </w:rPr>
      </w:pPr>
    </w:p>
    <w:p w:rsidR="00972041" w:rsidRDefault="00972041" w:rsidP="00972041">
      <w:pPr>
        <w:pStyle w:val="a3"/>
        <w:jc w:val="right"/>
        <w:rPr>
          <w:i/>
          <w:noProof/>
          <w:lang w:eastAsia="ru-RU"/>
        </w:rPr>
      </w:pPr>
      <w:r>
        <w:rPr>
          <w:i/>
          <w:noProof/>
          <w:lang w:eastAsia="ru-RU"/>
        </w:rPr>
        <w:drawing>
          <wp:inline distT="0" distB="0" distL="0" distR="0">
            <wp:extent cx="5588000" cy="608584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041" w:rsidRDefault="00972041" w:rsidP="00972041">
      <w:pPr>
        <w:pStyle w:val="a3"/>
        <w:rPr>
          <w:i/>
          <w:noProof/>
          <w:lang w:eastAsia="ru-RU"/>
        </w:rPr>
      </w:pPr>
    </w:p>
    <w:p w:rsidR="00972041" w:rsidRDefault="00972041" w:rsidP="00972041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96629" w:rsidRDefault="00A96629" w:rsidP="00255179">
      <w:pPr>
        <w:pStyle w:val="a3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От 33% до 67% справились с заданиями в № 1, №</w:t>
      </w:r>
      <w:r w:rsidR="00E314D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2, №</w:t>
      </w:r>
      <w:r w:rsidR="00E314D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3, №</w:t>
      </w:r>
      <w:r w:rsidR="00E314D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4, № 5, №</w:t>
      </w:r>
      <w:r w:rsidR="00E314D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6, №7, №8,</w:t>
      </w:r>
      <w:r w:rsidR="00E314D9">
        <w:rPr>
          <w:rFonts w:ascii="Times New Roman" w:hAnsi="Times New Roman"/>
          <w:noProof/>
          <w:sz w:val="24"/>
          <w:szCs w:val="24"/>
          <w:lang w:eastAsia="ru-RU"/>
        </w:rPr>
        <w:t xml:space="preserve"> № 9, № 14, № 15, № 28, № 29 (современные представления строения атома, характеристика переходных элементов</w:t>
      </w:r>
      <w:r w:rsidR="0025517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B71F0">
        <w:rPr>
          <w:rFonts w:ascii="Times New Roman" w:hAnsi="Times New Roman"/>
          <w:noProof/>
          <w:sz w:val="24"/>
          <w:szCs w:val="24"/>
          <w:lang w:eastAsia="ru-RU"/>
        </w:rPr>
        <w:t xml:space="preserve"> по их положению в переодической системе хими</w:t>
      </w:r>
      <w:r w:rsidR="00965FAD">
        <w:rPr>
          <w:rFonts w:ascii="Times New Roman" w:hAnsi="Times New Roman"/>
          <w:noProof/>
          <w:sz w:val="24"/>
          <w:szCs w:val="24"/>
          <w:lang w:eastAsia="ru-RU"/>
        </w:rPr>
        <w:t>ческих элементов Д.И.Менделеева</w:t>
      </w:r>
      <w:r w:rsidR="006B71F0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255179">
        <w:rPr>
          <w:rFonts w:ascii="Times New Roman" w:hAnsi="Times New Roman"/>
          <w:noProof/>
          <w:sz w:val="24"/>
          <w:szCs w:val="24"/>
          <w:lang w:eastAsia="ru-RU"/>
        </w:rPr>
        <w:t>установить соответствие между формулой веществ и классом/группой</w:t>
      </w:r>
      <w:r w:rsidR="00965FAD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255179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255179" w:rsidRDefault="00255179" w:rsidP="00255179">
      <w:pPr>
        <w:pStyle w:val="a3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 100% учащиеся выполнили задание № 26 (установить соответствие между смесью и способом ее разделения).</w:t>
      </w:r>
    </w:p>
    <w:p w:rsidR="00A96629" w:rsidRDefault="00A96629" w:rsidP="00972041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96629" w:rsidRDefault="00A96629" w:rsidP="00972041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96629" w:rsidRDefault="00A96629" w:rsidP="00972041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96629" w:rsidRDefault="00A96629" w:rsidP="00972041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96629" w:rsidRDefault="00A96629" w:rsidP="00972041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72041" w:rsidRPr="008D5A0D" w:rsidRDefault="00972041" w:rsidP="008D5A0D">
      <w:pPr>
        <w:pStyle w:val="a3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72041" w:rsidRDefault="00972041" w:rsidP="00972041">
      <w:pPr>
        <w:pStyle w:val="a3"/>
        <w:jc w:val="right"/>
        <w:rPr>
          <w:i/>
          <w:noProof/>
          <w:lang w:eastAsia="ru-RU"/>
        </w:rPr>
      </w:pPr>
    </w:p>
    <w:p w:rsidR="00972041" w:rsidRDefault="00972041" w:rsidP="00972041">
      <w:pPr>
        <w:pStyle w:val="a3"/>
        <w:jc w:val="right"/>
        <w:rPr>
          <w:i/>
          <w:noProof/>
          <w:lang w:eastAsia="ru-RU"/>
        </w:rPr>
      </w:pPr>
    </w:p>
    <w:p w:rsidR="00150841" w:rsidRDefault="00150841" w:rsidP="00972041">
      <w:pPr>
        <w:pStyle w:val="a3"/>
        <w:jc w:val="right"/>
        <w:rPr>
          <w:i/>
          <w:noProof/>
          <w:lang w:eastAsia="ru-RU"/>
        </w:rPr>
      </w:pPr>
    </w:p>
    <w:p w:rsidR="00972041" w:rsidRDefault="00972041" w:rsidP="0097204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2</w:t>
      </w:r>
    </w:p>
    <w:p w:rsidR="00972041" w:rsidRDefault="00972041" w:rsidP="00972041">
      <w:pPr>
        <w:pStyle w:val="a3"/>
        <w:jc w:val="right"/>
        <w:rPr>
          <w:i/>
          <w:noProof/>
          <w:lang w:eastAsia="ru-RU"/>
        </w:rPr>
      </w:pPr>
    </w:p>
    <w:p w:rsidR="00972041" w:rsidRDefault="00972041" w:rsidP="00972041">
      <w:pPr>
        <w:pStyle w:val="a3"/>
        <w:jc w:val="right"/>
        <w:rPr>
          <w:i/>
          <w:noProof/>
          <w:lang w:eastAsia="ru-RU"/>
        </w:rPr>
      </w:pPr>
    </w:p>
    <w:p w:rsidR="00972041" w:rsidRDefault="00972041" w:rsidP="00972041">
      <w:pPr>
        <w:pStyle w:val="a3"/>
        <w:jc w:val="right"/>
        <w:rPr>
          <w:i/>
          <w:noProof/>
          <w:lang w:eastAsia="ru-RU"/>
        </w:rPr>
      </w:pPr>
      <w:r>
        <w:rPr>
          <w:i/>
          <w:noProof/>
          <w:lang w:eastAsia="ru-RU"/>
        </w:rPr>
        <w:drawing>
          <wp:inline distT="0" distB="0" distL="0" distR="0">
            <wp:extent cx="6116320" cy="2103120"/>
            <wp:effectExtent l="19050" t="0" r="1778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2041" w:rsidRPr="00A96629" w:rsidRDefault="00972041" w:rsidP="00A96629">
      <w:pPr>
        <w:pStyle w:val="a3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72041" w:rsidRDefault="00972041" w:rsidP="00972041">
      <w:pPr>
        <w:pStyle w:val="a3"/>
        <w:rPr>
          <w:i/>
          <w:noProof/>
          <w:lang w:eastAsia="ru-RU"/>
        </w:rPr>
      </w:pPr>
    </w:p>
    <w:p w:rsidR="00972041" w:rsidRDefault="00972041" w:rsidP="00972041">
      <w:pPr>
        <w:pStyle w:val="a3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i/>
          <w:noProof/>
          <w:lang w:eastAsia="ru-RU"/>
        </w:rPr>
        <w:tab/>
      </w:r>
      <w:r w:rsidR="00A96629">
        <w:rPr>
          <w:rFonts w:ascii="Times New Roman" w:hAnsi="Times New Roman"/>
          <w:noProof/>
          <w:sz w:val="24"/>
          <w:szCs w:val="24"/>
          <w:lang w:eastAsia="ru-RU"/>
        </w:rPr>
        <w:t>В заданиях с № 30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по № </w:t>
      </w:r>
      <w:r w:rsidR="00A96629">
        <w:rPr>
          <w:rFonts w:ascii="Times New Roman" w:hAnsi="Times New Roman"/>
          <w:noProof/>
          <w:sz w:val="24"/>
          <w:szCs w:val="24"/>
          <w:lang w:eastAsia="ru-RU"/>
        </w:rPr>
        <w:t xml:space="preserve">34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учащиеся показали низкий уровень знаний</w:t>
      </w:r>
      <w:r w:rsidR="008D5A0D">
        <w:rPr>
          <w:rFonts w:ascii="Times New Roman" w:hAnsi="Times New Roman"/>
          <w:noProof/>
          <w:sz w:val="24"/>
          <w:szCs w:val="24"/>
          <w:lang w:eastAsia="ru-RU"/>
        </w:rPr>
        <w:t xml:space="preserve"> 100% не приступили к выполнению заданий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="00574FE9">
        <w:rPr>
          <w:rFonts w:ascii="Times New Roman" w:hAnsi="Times New Roman"/>
          <w:noProof/>
          <w:sz w:val="24"/>
          <w:szCs w:val="24"/>
          <w:lang w:eastAsia="ru-RU"/>
        </w:rPr>
        <w:t xml:space="preserve"> метод электронного баланса, написать уравнения описанных реакций, определение массовой доли в образовавшемся растворе, получение и распознание неорганических и органичиских соединений).</w:t>
      </w:r>
    </w:p>
    <w:p w:rsidR="00972041" w:rsidRDefault="00972041" w:rsidP="00972041">
      <w:pPr>
        <w:pStyle w:val="a3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  <w:t>В ходе анализа выполненных работ учащимися выявлены типичные ошибки:</w:t>
      </w:r>
    </w:p>
    <w:p w:rsidR="00A96629" w:rsidRPr="00574FE9" w:rsidRDefault="001D707F" w:rsidP="009720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574FE9"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255179">
        <w:rPr>
          <w:rFonts w:ascii="Times New Roman" w:hAnsi="Times New Roman"/>
          <w:sz w:val="24"/>
          <w:szCs w:val="24"/>
        </w:rPr>
        <w:t>в</w:t>
      </w:r>
      <w:r w:rsidRPr="00574FE9">
        <w:rPr>
          <w:rFonts w:ascii="Times New Roman" w:hAnsi="Times New Roman"/>
          <w:sz w:val="24"/>
          <w:szCs w:val="24"/>
        </w:rPr>
        <w:t>алентность и степень окисления;</w:t>
      </w:r>
    </w:p>
    <w:p w:rsidR="001D707F" w:rsidRPr="00574FE9" w:rsidRDefault="001D707F" w:rsidP="00972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4FE9">
        <w:rPr>
          <w:rFonts w:ascii="Times New Roman" w:hAnsi="Times New Roman"/>
          <w:sz w:val="24"/>
          <w:szCs w:val="24"/>
        </w:rPr>
        <w:tab/>
        <w:t xml:space="preserve">- </w:t>
      </w:r>
      <w:r w:rsidR="00255179">
        <w:rPr>
          <w:rFonts w:ascii="Times New Roman" w:hAnsi="Times New Roman"/>
          <w:sz w:val="24"/>
          <w:szCs w:val="24"/>
        </w:rPr>
        <w:t>х</w:t>
      </w:r>
      <w:r w:rsidRPr="00574FE9">
        <w:rPr>
          <w:rFonts w:ascii="Times New Roman" w:hAnsi="Times New Roman"/>
          <w:sz w:val="24"/>
          <w:szCs w:val="24"/>
        </w:rPr>
        <w:t xml:space="preserve">имическая связь: определение способа </w:t>
      </w:r>
      <w:bookmarkStart w:id="0" w:name="_GoBack"/>
      <w:bookmarkEnd w:id="0"/>
      <w:r w:rsidRPr="00574FE9">
        <w:rPr>
          <w:rFonts w:ascii="Times New Roman" w:hAnsi="Times New Roman"/>
          <w:sz w:val="24"/>
          <w:szCs w:val="24"/>
        </w:rPr>
        <w:t>образования химической связи;</w:t>
      </w:r>
    </w:p>
    <w:p w:rsidR="001D707F" w:rsidRPr="00574FE9" w:rsidRDefault="001D707F" w:rsidP="00972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4FE9">
        <w:rPr>
          <w:rFonts w:ascii="Times New Roman" w:hAnsi="Times New Roman"/>
          <w:sz w:val="24"/>
          <w:szCs w:val="24"/>
        </w:rPr>
        <w:tab/>
        <w:t xml:space="preserve">- </w:t>
      </w:r>
      <w:r w:rsidR="00255179">
        <w:rPr>
          <w:rFonts w:ascii="Times New Roman" w:hAnsi="Times New Roman"/>
          <w:sz w:val="24"/>
          <w:szCs w:val="24"/>
        </w:rPr>
        <w:t>х</w:t>
      </w:r>
      <w:r w:rsidRPr="00574FE9">
        <w:rPr>
          <w:rFonts w:ascii="Times New Roman" w:hAnsi="Times New Roman"/>
          <w:sz w:val="24"/>
          <w:szCs w:val="24"/>
        </w:rPr>
        <w:t>имические свойства неорганических соединений;</w:t>
      </w:r>
    </w:p>
    <w:p w:rsidR="001D707F" w:rsidRPr="00574FE9" w:rsidRDefault="001D707F" w:rsidP="00972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4FE9">
        <w:rPr>
          <w:rFonts w:ascii="Times New Roman" w:hAnsi="Times New Roman"/>
          <w:sz w:val="24"/>
          <w:szCs w:val="24"/>
        </w:rPr>
        <w:tab/>
        <w:t xml:space="preserve">- </w:t>
      </w:r>
      <w:r w:rsidR="00255179">
        <w:rPr>
          <w:rFonts w:ascii="Times New Roman" w:hAnsi="Times New Roman"/>
          <w:sz w:val="24"/>
          <w:szCs w:val="24"/>
        </w:rPr>
        <w:t>н</w:t>
      </w:r>
      <w:r w:rsidRPr="00574FE9">
        <w:rPr>
          <w:rFonts w:ascii="Times New Roman" w:hAnsi="Times New Roman"/>
          <w:sz w:val="24"/>
          <w:szCs w:val="24"/>
        </w:rPr>
        <w:t>оменклатуру органических соединений;</w:t>
      </w:r>
    </w:p>
    <w:p w:rsidR="001D707F" w:rsidRPr="00574FE9" w:rsidRDefault="001D707F" w:rsidP="00972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4FE9">
        <w:rPr>
          <w:rFonts w:ascii="Times New Roman" w:hAnsi="Times New Roman"/>
          <w:sz w:val="24"/>
          <w:szCs w:val="24"/>
        </w:rPr>
        <w:tab/>
        <w:t xml:space="preserve">- </w:t>
      </w:r>
      <w:r w:rsidR="00255179">
        <w:rPr>
          <w:rFonts w:ascii="Times New Roman" w:hAnsi="Times New Roman"/>
          <w:sz w:val="24"/>
          <w:szCs w:val="24"/>
        </w:rPr>
        <w:t>с</w:t>
      </w:r>
      <w:r w:rsidRPr="00574FE9">
        <w:rPr>
          <w:rFonts w:ascii="Times New Roman" w:hAnsi="Times New Roman"/>
          <w:sz w:val="24"/>
          <w:szCs w:val="24"/>
        </w:rPr>
        <w:t>троение органических соединений;</w:t>
      </w:r>
    </w:p>
    <w:p w:rsidR="001D707F" w:rsidRPr="00574FE9" w:rsidRDefault="001D707F" w:rsidP="00972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4FE9">
        <w:rPr>
          <w:rFonts w:ascii="Times New Roman" w:hAnsi="Times New Roman"/>
          <w:sz w:val="24"/>
          <w:szCs w:val="24"/>
        </w:rPr>
        <w:tab/>
        <w:t xml:space="preserve">- </w:t>
      </w:r>
      <w:r w:rsidR="00255179">
        <w:rPr>
          <w:rFonts w:ascii="Times New Roman" w:hAnsi="Times New Roman"/>
          <w:sz w:val="24"/>
          <w:szCs w:val="24"/>
        </w:rPr>
        <w:t>э</w:t>
      </w:r>
      <w:r w:rsidRPr="00574FE9">
        <w:rPr>
          <w:rFonts w:ascii="Times New Roman" w:hAnsi="Times New Roman"/>
          <w:sz w:val="24"/>
          <w:szCs w:val="24"/>
        </w:rPr>
        <w:t>лектролиз;</w:t>
      </w:r>
    </w:p>
    <w:p w:rsidR="001D707F" w:rsidRPr="00574FE9" w:rsidRDefault="001D707F" w:rsidP="00972041">
      <w:pPr>
        <w:pStyle w:val="a3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74FE9">
        <w:rPr>
          <w:rFonts w:ascii="Times New Roman" w:hAnsi="Times New Roman"/>
          <w:sz w:val="24"/>
          <w:szCs w:val="24"/>
        </w:rPr>
        <w:tab/>
        <w:t xml:space="preserve">- </w:t>
      </w:r>
      <w:r w:rsidR="00255179">
        <w:rPr>
          <w:rFonts w:ascii="Times New Roman" w:hAnsi="Times New Roman"/>
          <w:sz w:val="24"/>
          <w:szCs w:val="24"/>
        </w:rPr>
        <w:t>р</w:t>
      </w:r>
      <w:r w:rsidRPr="00574FE9">
        <w:rPr>
          <w:rFonts w:ascii="Times New Roman" w:hAnsi="Times New Roman"/>
          <w:sz w:val="24"/>
          <w:szCs w:val="24"/>
        </w:rPr>
        <w:t>ешение расчетных задач.</w:t>
      </w:r>
    </w:p>
    <w:p w:rsidR="00972041" w:rsidRDefault="00972041" w:rsidP="00972041">
      <w:pPr>
        <w:pStyle w:val="a3"/>
        <w:rPr>
          <w:rFonts w:ascii="Times New Roman" w:hAnsi="Times New Roman"/>
          <w:i/>
        </w:rPr>
      </w:pPr>
    </w:p>
    <w:p w:rsidR="00972041" w:rsidRDefault="00972041" w:rsidP="00972041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</w:t>
      </w:r>
      <w:r w:rsidR="00965F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учителям  химии:</w:t>
      </w:r>
    </w:p>
    <w:p w:rsidR="00972041" w:rsidRDefault="00972041" w:rsidP="00972041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</w:p>
    <w:p w:rsidR="00972041" w:rsidRDefault="00972041" w:rsidP="0097204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тщательно провести анализ выполнения работ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 причин допущенных ошибок.</w:t>
      </w:r>
    </w:p>
    <w:p w:rsidR="00972041" w:rsidRDefault="00972041" w:rsidP="0097204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D707F">
        <w:rPr>
          <w:rFonts w:ascii="Times New Roman" w:hAnsi="Times New Roman"/>
          <w:sz w:val="24"/>
          <w:szCs w:val="24"/>
        </w:rPr>
        <w:t xml:space="preserve"> Сроки: до 3</w:t>
      </w:r>
      <w:r w:rsidR="00552961">
        <w:rPr>
          <w:rFonts w:ascii="Times New Roman" w:hAnsi="Times New Roman"/>
          <w:sz w:val="24"/>
          <w:szCs w:val="24"/>
        </w:rPr>
        <w:t xml:space="preserve"> </w:t>
      </w:r>
      <w:r w:rsidR="001D707F">
        <w:rPr>
          <w:rFonts w:ascii="Times New Roman" w:hAnsi="Times New Roman"/>
          <w:sz w:val="24"/>
          <w:szCs w:val="24"/>
        </w:rPr>
        <w:t>марта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72041" w:rsidRDefault="00972041" w:rsidP="0097204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использовать на уроках задания </w:t>
      </w:r>
      <w:r w:rsidR="00965FAD">
        <w:rPr>
          <w:rFonts w:ascii="Times New Roman" w:hAnsi="Times New Roman"/>
          <w:sz w:val="24"/>
          <w:szCs w:val="24"/>
        </w:rPr>
        <w:t xml:space="preserve"> из открытого банка заданий ГИА, практиковать текущий контроль (мини контрольные работы) в тестовой форме, проверяющий как знание текущего материала, так и пройденного ранее.</w:t>
      </w:r>
    </w:p>
    <w:p w:rsidR="00972041" w:rsidRDefault="00972041" w:rsidP="0097204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Сроки: постоянно</w:t>
      </w:r>
    </w:p>
    <w:p w:rsidR="00972041" w:rsidRDefault="00150841" w:rsidP="001508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2041">
        <w:rPr>
          <w:rFonts w:ascii="Times New Roman" w:hAnsi="Times New Roman"/>
          <w:sz w:val="24"/>
          <w:szCs w:val="24"/>
        </w:rPr>
        <w:t>3. При подготовке учащихся к ЕГЭ уделять больше внимания решению комбинированных задач, выполнению заданий с цепочками превращений органических веществ.</w:t>
      </w:r>
    </w:p>
    <w:p w:rsidR="00972041" w:rsidRDefault="00972041" w:rsidP="0097204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Сроки: постоянно</w:t>
      </w:r>
    </w:p>
    <w:p w:rsidR="00972041" w:rsidRDefault="00150841" w:rsidP="001508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2041">
        <w:rPr>
          <w:rFonts w:ascii="Times New Roman" w:hAnsi="Times New Roman"/>
          <w:sz w:val="24"/>
          <w:szCs w:val="24"/>
        </w:rPr>
        <w:t>4. Организовать дополнительные занятия по повторению химических свойств неорганических и органических соединений.</w:t>
      </w:r>
    </w:p>
    <w:p w:rsidR="00972041" w:rsidRDefault="00972041" w:rsidP="0097204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D707F">
        <w:rPr>
          <w:rFonts w:ascii="Times New Roman" w:hAnsi="Times New Roman"/>
          <w:sz w:val="24"/>
          <w:szCs w:val="24"/>
        </w:rPr>
        <w:t xml:space="preserve">                    Сроки: до 3 марта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72041" w:rsidRDefault="00972041" w:rsidP="00972041">
      <w:pPr>
        <w:pStyle w:val="a3"/>
        <w:rPr>
          <w:rFonts w:ascii="Times New Roman" w:hAnsi="Times New Roman"/>
          <w:i/>
        </w:rPr>
      </w:pPr>
    </w:p>
    <w:p w:rsidR="00972041" w:rsidRDefault="00972041" w:rsidP="00972041">
      <w:pPr>
        <w:pStyle w:val="a4"/>
        <w:tabs>
          <w:tab w:val="left" w:pos="709"/>
        </w:tabs>
        <w:ind w:left="0"/>
        <w:contextualSpacing/>
        <w:rPr>
          <w:b/>
        </w:rPr>
      </w:pPr>
      <w:r>
        <w:rPr>
          <w:b/>
        </w:rPr>
        <w:tab/>
        <w:t>Руководителям ОО:</w:t>
      </w:r>
    </w:p>
    <w:p w:rsidR="00972041" w:rsidRDefault="00972041" w:rsidP="00972041">
      <w:pPr>
        <w:pStyle w:val="a3"/>
        <w:rPr>
          <w:rFonts w:ascii="Times New Roman" w:hAnsi="Times New Roman"/>
          <w:i/>
        </w:rPr>
      </w:pPr>
    </w:p>
    <w:p w:rsidR="00972041" w:rsidRDefault="00972041" w:rsidP="00972041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Проанализировать результаты  пробного экзамена  по химии  в 11-х классах на совещании при директоре и принять решение по итогам работы.</w:t>
      </w:r>
    </w:p>
    <w:p w:rsidR="00972041" w:rsidRDefault="00972041" w:rsidP="00972041">
      <w:pPr>
        <w:pStyle w:val="a4"/>
        <w:tabs>
          <w:tab w:val="left" w:pos="993"/>
        </w:tabs>
        <w:ind w:left="709"/>
        <w:contextualSpacing/>
      </w:pPr>
      <w:r>
        <w:t xml:space="preserve">                                                                            </w:t>
      </w:r>
      <w:r w:rsidR="001D707F">
        <w:t xml:space="preserve">                    Сроки: до 03 марта 2017</w:t>
      </w:r>
      <w:r>
        <w:t xml:space="preserve"> г. </w:t>
      </w:r>
    </w:p>
    <w:p w:rsidR="00150841" w:rsidRDefault="00972041" w:rsidP="00972041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72041" w:rsidRDefault="00150841" w:rsidP="0097204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</w:t>
      </w:r>
      <w:r w:rsidR="00972041">
        <w:rPr>
          <w:rFonts w:ascii="Times New Roman" w:hAnsi="Times New Roman"/>
        </w:rPr>
        <w:t>2.</w:t>
      </w:r>
      <w:r w:rsidR="00972041">
        <w:t xml:space="preserve"> </w:t>
      </w:r>
      <w:r w:rsidR="00972041">
        <w:rPr>
          <w:rFonts w:ascii="Times New Roman" w:hAnsi="Times New Roman"/>
          <w:sz w:val="24"/>
          <w:szCs w:val="24"/>
        </w:rPr>
        <w:t xml:space="preserve">Осуществлять систематический  </w:t>
      </w:r>
      <w:proofErr w:type="gramStart"/>
      <w:r w:rsidR="009720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2041">
        <w:rPr>
          <w:rFonts w:ascii="Times New Roman" w:hAnsi="Times New Roman"/>
          <w:sz w:val="24"/>
          <w:szCs w:val="24"/>
        </w:rPr>
        <w:t xml:space="preserve"> выполнением Плана мероприятий по подготовке к ГИА.</w:t>
      </w:r>
    </w:p>
    <w:p w:rsidR="00972041" w:rsidRDefault="00972041" w:rsidP="0097204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5084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Сроки: постоянно</w:t>
      </w:r>
    </w:p>
    <w:p w:rsidR="00972041" w:rsidRDefault="00972041" w:rsidP="00972041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Информировать родителей о результатах пробного экзамена по химии в 11-х классах</w:t>
      </w:r>
    </w:p>
    <w:p w:rsidR="00972041" w:rsidRDefault="00972041" w:rsidP="00972041">
      <w:pPr>
        <w:pStyle w:val="a4"/>
        <w:tabs>
          <w:tab w:val="left" w:pos="993"/>
        </w:tabs>
        <w:ind w:left="709"/>
        <w:contextualSpacing/>
      </w:pPr>
      <w:r>
        <w:t xml:space="preserve">                                                                         </w:t>
      </w:r>
      <w:r w:rsidR="00150841">
        <w:t xml:space="preserve">                    Сроки: до 21</w:t>
      </w:r>
      <w:r w:rsidR="001D707F">
        <w:t xml:space="preserve"> февраля  2017</w:t>
      </w:r>
      <w:r>
        <w:t xml:space="preserve"> г.</w:t>
      </w:r>
    </w:p>
    <w:p w:rsidR="00972041" w:rsidRDefault="00972041" w:rsidP="00972041">
      <w:pPr>
        <w:pStyle w:val="a4"/>
        <w:tabs>
          <w:tab w:val="left" w:pos="993"/>
        </w:tabs>
        <w:ind w:left="709"/>
        <w:contextualSpacing/>
      </w:pPr>
    </w:p>
    <w:p w:rsidR="00972041" w:rsidRDefault="00972041" w:rsidP="00972041">
      <w:pPr>
        <w:pStyle w:val="a4"/>
        <w:ind w:left="0" w:firstLine="708"/>
        <w:rPr>
          <w:b/>
        </w:rPr>
      </w:pPr>
      <w:r>
        <w:rPr>
          <w:b/>
        </w:rPr>
        <w:t>Отделу методической работы МКУ КЦООУ:</w:t>
      </w:r>
    </w:p>
    <w:p w:rsidR="00972041" w:rsidRDefault="00972041" w:rsidP="00972041">
      <w:pPr>
        <w:pStyle w:val="a4"/>
        <w:ind w:left="0" w:firstLine="708"/>
        <w:rPr>
          <w:b/>
        </w:rPr>
      </w:pPr>
    </w:p>
    <w:p w:rsidR="00972041" w:rsidRDefault="00150841" w:rsidP="009720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72041">
        <w:rPr>
          <w:rFonts w:ascii="Times New Roman" w:hAnsi="Times New Roman"/>
          <w:sz w:val="24"/>
          <w:szCs w:val="24"/>
        </w:rPr>
        <w:t xml:space="preserve">1. Рассмотреть результаты пробного ЕГЭ по химии на заседании   районного методического объединения учителей химии. </w:t>
      </w:r>
    </w:p>
    <w:p w:rsidR="00972041" w:rsidRDefault="00972041" w:rsidP="00972041">
      <w:pPr>
        <w:pStyle w:val="a4"/>
        <w:ind w:left="709"/>
      </w:pPr>
      <w:r>
        <w:t xml:space="preserve">                                                                             </w:t>
      </w:r>
      <w:r w:rsidR="001D707F">
        <w:t xml:space="preserve">             </w:t>
      </w:r>
      <w:r w:rsidR="00150841">
        <w:t xml:space="preserve">               </w:t>
      </w:r>
      <w:r w:rsidR="001D707F">
        <w:t xml:space="preserve"> Сроки: апрель 2017</w:t>
      </w:r>
      <w:r>
        <w:t xml:space="preserve"> г.</w:t>
      </w:r>
    </w:p>
    <w:p w:rsidR="00972041" w:rsidRDefault="00150841" w:rsidP="0097204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72041">
        <w:rPr>
          <w:rFonts w:ascii="Times New Roman" w:hAnsi="Times New Roman"/>
          <w:sz w:val="24"/>
          <w:szCs w:val="24"/>
        </w:rPr>
        <w:t>2. Организовать проведение семинаров, мастер-классов с целью повышения уровня квалификации педагогов в рамках подготовки учащихся к итоговой аттестации.</w:t>
      </w:r>
    </w:p>
    <w:p w:rsidR="00972041" w:rsidRDefault="00972041" w:rsidP="00972041">
      <w:pPr>
        <w:pStyle w:val="a4"/>
        <w:tabs>
          <w:tab w:val="left" w:pos="993"/>
        </w:tabs>
        <w:ind w:left="1347"/>
        <w:contextualSpacing/>
      </w:pPr>
      <w:r>
        <w:t xml:space="preserve">                                                                         </w:t>
      </w:r>
      <w:r w:rsidR="001D707F">
        <w:t xml:space="preserve">        </w:t>
      </w:r>
      <w:r w:rsidR="00150841">
        <w:t xml:space="preserve">     </w:t>
      </w:r>
      <w:r w:rsidR="001D707F">
        <w:t>Сроки: март, апрель 2017</w:t>
      </w:r>
      <w:r>
        <w:t xml:space="preserve"> г.</w:t>
      </w:r>
    </w:p>
    <w:p w:rsidR="00972041" w:rsidRDefault="00972041" w:rsidP="00972041">
      <w:pPr>
        <w:pStyle w:val="a4"/>
        <w:tabs>
          <w:tab w:val="left" w:pos="993"/>
        </w:tabs>
        <w:ind w:left="1347"/>
        <w:contextualSpacing/>
        <w:jc w:val="both"/>
      </w:pPr>
    </w:p>
    <w:p w:rsidR="00972041" w:rsidRDefault="00972041" w:rsidP="00972041">
      <w:pPr>
        <w:pStyle w:val="a4"/>
        <w:tabs>
          <w:tab w:val="left" w:pos="993"/>
        </w:tabs>
        <w:ind w:left="1347"/>
        <w:contextualSpacing/>
        <w:jc w:val="both"/>
      </w:pPr>
    </w:p>
    <w:p w:rsidR="00972041" w:rsidRDefault="00972041" w:rsidP="00972041">
      <w:pPr>
        <w:jc w:val="both"/>
        <w:rPr>
          <w:rFonts w:ascii="Times New Roman" w:hAnsi="Times New Roman"/>
          <w:sz w:val="24"/>
          <w:szCs w:val="24"/>
        </w:rPr>
      </w:pPr>
    </w:p>
    <w:p w:rsidR="00972041" w:rsidRDefault="00972041" w:rsidP="00972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89B">
        <w:rPr>
          <w:rFonts w:ascii="Times New Roman" w:hAnsi="Times New Roman"/>
          <w:sz w:val="24"/>
          <w:szCs w:val="24"/>
        </w:rPr>
        <w:t xml:space="preserve">Методист МКУ КЦООУ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 Верховых</w:t>
      </w:r>
    </w:p>
    <w:p w:rsidR="00972041" w:rsidRPr="002D389B" w:rsidRDefault="00972041" w:rsidP="00972041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2D389B">
        <w:rPr>
          <w:rFonts w:ascii="Times New Roman" w:hAnsi="Times New Roman"/>
          <w:sz w:val="20"/>
          <w:szCs w:val="20"/>
        </w:rPr>
        <w:t>Тел.: 8(35330)23136</w:t>
      </w:r>
    </w:p>
    <w:p w:rsidR="00CF06EE" w:rsidRDefault="00CF06EE"/>
    <w:sectPr w:rsidR="00CF06EE" w:rsidSect="0015084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557A"/>
    <w:multiLevelType w:val="hybridMultilevel"/>
    <w:tmpl w:val="2844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41"/>
    <w:rsid w:val="000023E0"/>
    <w:rsid w:val="000538F8"/>
    <w:rsid w:val="000A7CC7"/>
    <w:rsid w:val="00126E6A"/>
    <w:rsid w:val="00150841"/>
    <w:rsid w:val="00187E04"/>
    <w:rsid w:val="001D707F"/>
    <w:rsid w:val="001F3E6C"/>
    <w:rsid w:val="00255179"/>
    <w:rsid w:val="00280846"/>
    <w:rsid w:val="002D389B"/>
    <w:rsid w:val="00350555"/>
    <w:rsid w:val="004346E7"/>
    <w:rsid w:val="00487CFA"/>
    <w:rsid w:val="00552961"/>
    <w:rsid w:val="00574FE9"/>
    <w:rsid w:val="005A7DD1"/>
    <w:rsid w:val="006B71F0"/>
    <w:rsid w:val="006D2C54"/>
    <w:rsid w:val="006D7D9F"/>
    <w:rsid w:val="00756D6A"/>
    <w:rsid w:val="007F3856"/>
    <w:rsid w:val="008302A5"/>
    <w:rsid w:val="00861AA9"/>
    <w:rsid w:val="008D5A0D"/>
    <w:rsid w:val="009250C9"/>
    <w:rsid w:val="00965FAD"/>
    <w:rsid w:val="00972041"/>
    <w:rsid w:val="00A31476"/>
    <w:rsid w:val="00A71697"/>
    <w:rsid w:val="00A96629"/>
    <w:rsid w:val="00B62D1F"/>
    <w:rsid w:val="00CF06EE"/>
    <w:rsid w:val="00D34CAD"/>
    <w:rsid w:val="00D97C98"/>
    <w:rsid w:val="00E314D9"/>
    <w:rsid w:val="00E56595"/>
    <w:rsid w:val="00E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7204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97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Лист1!$A$2:$A$30</c:f>
              <c:strCache>
                <c:ptCount val="29"/>
                <c:pt idx="0">
                  <c:v>№1</c:v>
                </c:pt>
                <c:pt idx="1">
                  <c:v> №2</c:v>
                </c:pt>
                <c:pt idx="2">
                  <c:v> №3</c:v>
                </c:pt>
                <c:pt idx="3">
                  <c:v> №4</c:v>
                </c:pt>
                <c:pt idx="4">
                  <c:v> №5</c:v>
                </c:pt>
                <c:pt idx="5">
                  <c:v>№6</c:v>
                </c:pt>
                <c:pt idx="6">
                  <c:v> №7</c:v>
                </c:pt>
                <c:pt idx="7">
                  <c:v> №8</c:v>
                </c:pt>
                <c:pt idx="8">
                  <c:v> №9</c:v>
                </c:pt>
                <c:pt idx="9">
                  <c:v> №10</c:v>
                </c:pt>
                <c:pt idx="10">
                  <c:v> №11</c:v>
                </c:pt>
                <c:pt idx="11">
                  <c:v> №12</c:v>
                </c:pt>
                <c:pt idx="12">
                  <c:v> №13</c:v>
                </c:pt>
                <c:pt idx="13">
                  <c:v> 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0.33000000000000101</c:v>
                </c:pt>
                <c:pt idx="1">
                  <c:v>0.33000000000000101</c:v>
                </c:pt>
                <c:pt idx="2">
                  <c:v>0.33000000000000101</c:v>
                </c:pt>
                <c:pt idx="3">
                  <c:v>0.67000000000000204</c:v>
                </c:pt>
                <c:pt idx="4">
                  <c:v>0.33000000000000101</c:v>
                </c:pt>
                <c:pt idx="5">
                  <c:v>0.33000000000000101</c:v>
                </c:pt>
                <c:pt idx="6">
                  <c:v>0.33000000000000101</c:v>
                </c:pt>
                <c:pt idx="7">
                  <c:v>0.33000000000000101</c:v>
                </c:pt>
                <c:pt idx="8">
                  <c:v>0</c:v>
                </c:pt>
                <c:pt idx="9">
                  <c:v>0.33000000000000101</c:v>
                </c:pt>
                <c:pt idx="10">
                  <c:v>0.33000000000000101</c:v>
                </c:pt>
                <c:pt idx="11">
                  <c:v>1</c:v>
                </c:pt>
                <c:pt idx="12">
                  <c:v>0.67000000000000204</c:v>
                </c:pt>
                <c:pt idx="13">
                  <c:v>0.33000000000000101</c:v>
                </c:pt>
                <c:pt idx="14">
                  <c:v>0.33000000000000101</c:v>
                </c:pt>
                <c:pt idx="15">
                  <c:v>0.67000000000000204</c:v>
                </c:pt>
                <c:pt idx="16">
                  <c:v>0.67000000000000204</c:v>
                </c:pt>
                <c:pt idx="17">
                  <c:v>0.33000000000000101</c:v>
                </c:pt>
                <c:pt idx="18">
                  <c:v>0.67000000000000204</c:v>
                </c:pt>
                <c:pt idx="19">
                  <c:v>0.67000000000000204</c:v>
                </c:pt>
                <c:pt idx="20">
                  <c:v>0.33000000000000101</c:v>
                </c:pt>
                <c:pt idx="21">
                  <c:v>0.67000000000000204</c:v>
                </c:pt>
                <c:pt idx="22">
                  <c:v>0.33000000000000101</c:v>
                </c:pt>
                <c:pt idx="23">
                  <c:v>0.33000000000000101</c:v>
                </c:pt>
                <c:pt idx="24">
                  <c:v>0.67000000000000204</c:v>
                </c:pt>
                <c:pt idx="25">
                  <c:v>0</c:v>
                </c:pt>
                <c:pt idx="26">
                  <c:v>0.67000000000000204</c:v>
                </c:pt>
                <c:pt idx="27">
                  <c:v>0.33000000000000101</c:v>
                </c:pt>
                <c:pt idx="2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Лист1!$A$2:$A$30</c:f>
              <c:strCache>
                <c:ptCount val="29"/>
                <c:pt idx="0">
                  <c:v>№1</c:v>
                </c:pt>
                <c:pt idx="1">
                  <c:v> №2</c:v>
                </c:pt>
                <c:pt idx="2">
                  <c:v> №3</c:v>
                </c:pt>
                <c:pt idx="3">
                  <c:v> №4</c:v>
                </c:pt>
                <c:pt idx="4">
                  <c:v> №5</c:v>
                </c:pt>
                <c:pt idx="5">
                  <c:v>№6</c:v>
                </c:pt>
                <c:pt idx="6">
                  <c:v> №7</c:v>
                </c:pt>
                <c:pt idx="7">
                  <c:v> №8</c:v>
                </c:pt>
                <c:pt idx="8">
                  <c:v> №9</c:v>
                </c:pt>
                <c:pt idx="9">
                  <c:v> №10</c:v>
                </c:pt>
                <c:pt idx="10">
                  <c:v> №11</c:v>
                </c:pt>
                <c:pt idx="11">
                  <c:v> №12</c:v>
                </c:pt>
                <c:pt idx="12">
                  <c:v> №13</c:v>
                </c:pt>
                <c:pt idx="13">
                  <c:v> 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</c:strCache>
            </c:strRef>
          </c:cat>
          <c:val>
            <c:numRef>
              <c:f>Лист1!$C$2:$C$30</c:f>
              <c:numCache>
                <c:formatCode>0%</c:formatCode>
                <c:ptCount val="29"/>
                <c:pt idx="0">
                  <c:v>0.67000000000000204</c:v>
                </c:pt>
                <c:pt idx="1">
                  <c:v>0.67000000000000204</c:v>
                </c:pt>
                <c:pt idx="2">
                  <c:v>0.67000000000000204</c:v>
                </c:pt>
                <c:pt idx="3">
                  <c:v>0.33000000000000101</c:v>
                </c:pt>
                <c:pt idx="4">
                  <c:v>0.67000000000000204</c:v>
                </c:pt>
                <c:pt idx="5">
                  <c:v>0.67000000000000204</c:v>
                </c:pt>
                <c:pt idx="6">
                  <c:v>0.67000000000000204</c:v>
                </c:pt>
                <c:pt idx="7">
                  <c:v>0.67000000000000204</c:v>
                </c:pt>
                <c:pt idx="8">
                  <c:v>0.67000000000000204</c:v>
                </c:pt>
                <c:pt idx="9">
                  <c:v>0</c:v>
                </c:pt>
                <c:pt idx="10">
                  <c:v>0.33000000000000101</c:v>
                </c:pt>
                <c:pt idx="11">
                  <c:v>0</c:v>
                </c:pt>
                <c:pt idx="12">
                  <c:v>0.33000000000000101</c:v>
                </c:pt>
                <c:pt idx="13">
                  <c:v>0.67000000000000204</c:v>
                </c:pt>
                <c:pt idx="14">
                  <c:v>0.67000000000000204</c:v>
                </c:pt>
                <c:pt idx="15">
                  <c:v>0.33000000000000101</c:v>
                </c:pt>
                <c:pt idx="16">
                  <c:v>0.33000000000000101</c:v>
                </c:pt>
                <c:pt idx="17">
                  <c:v>0.33000000000000101</c:v>
                </c:pt>
                <c:pt idx="18">
                  <c:v>0.33000000000000101</c:v>
                </c:pt>
                <c:pt idx="19">
                  <c:v>0.33000000000000101</c:v>
                </c:pt>
                <c:pt idx="20">
                  <c:v>0.67000000000000204</c:v>
                </c:pt>
                <c:pt idx="21">
                  <c:v>0</c:v>
                </c:pt>
                <c:pt idx="22">
                  <c:v>0.33000000000000101</c:v>
                </c:pt>
                <c:pt idx="23">
                  <c:v>0.33000000000000101</c:v>
                </c:pt>
                <c:pt idx="24">
                  <c:v>0</c:v>
                </c:pt>
                <c:pt idx="25">
                  <c:v>0</c:v>
                </c:pt>
                <c:pt idx="26">
                  <c:v>0.13</c:v>
                </c:pt>
                <c:pt idx="27">
                  <c:v>0.67000000000000204</c:v>
                </c:pt>
                <c:pt idx="28">
                  <c:v>0.67000000000000204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 балла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№1</c:v>
                </c:pt>
                <c:pt idx="1">
                  <c:v> №2</c:v>
                </c:pt>
                <c:pt idx="2">
                  <c:v> №3</c:v>
                </c:pt>
                <c:pt idx="3">
                  <c:v> №4</c:v>
                </c:pt>
                <c:pt idx="4">
                  <c:v> №5</c:v>
                </c:pt>
                <c:pt idx="5">
                  <c:v>№6</c:v>
                </c:pt>
                <c:pt idx="6">
                  <c:v> №7</c:v>
                </c:pt>
                <c:pt idx="7">
                  <c:v> №8</c:v>
                </c:pt>
                <c:pt idx="8">
                  <c:v> №9</c:v>
                </c:pt>
                <c:pt idx="9">
                  <c:v> №10</c:v>
                </c:pt>
                <c:pt idx="10">
                  <c:v> №11</c:v>
                </c:pt>
                <c:pt idx="11">
                  <c:v> №12</c:v>
                </c:pt>
                <c:pt idx="12">
                  <c:v> №13</c:v>
                </c:pt>
                <c:pt idx="13">
                  <c:v> 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</c:strCache>
            </c:strRef>
          </c:cat>
          <c:val>
            <c:numRef>
              <c:f>Лист1!$D$2:$D$30</c:f>
              <c:numCache>
                <c:formatCode>0%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0.33000000000000101</c:v>
                </c:pt>
                <c:pt idx="9">
                  <c:v>0.33000000000000101</c:v>
                </c:pt>
                <c:pt idx="10">
                  <c:v>0.33000000000000101</c:v>
                </c:pt>
                <c:pt idx="17">
                  <c:v>0.33000000000000101</c:v>
                </c:pt>
                <c:pt idx="21">
                  <c:v>0.33000000000000101</c:v>
                </c:pt>
                <c:pt idx="22">
                  <c:v>0.33000000000000101</c:v>
                </c:pt>
                <c:pt idx="23">
                  <c:v>0.33000000000000101</c:v>
                </c:pt>
                <c:pt idx="24">
                  <c:v>0.33000000000000101</c:v>
                </c:pt>
                <c:pt idx="25">
                  <c:v>1</c:v>
                </c:pt>
                <c:pt idx="28">
                  <c:v>0.33000000000000101</c:v>
                </c:pt>
              </c:numCache>
            </c:numRef>
          </c:val>
        </c:ser>
        <c:overlap val="100"/>
        <c:axId val="42551552"/>
        <c:axId val="42557440"/>
      </c:barChart>
      <c:catAx>
        <c:axId val="42551552"/>
        <c:scaling>
          <c:orientation val="minMax"/>
        </c:scaling>
        <c:axPos val="l"/>
        <c:tickLblPos val="nextTo"/>
        <c:crossAx val="42557440"/>
        <c:crosses val="autoZero"/>
        <c:auto val="1"/>
        <c:lblAlgn val="ctr"/>
        <c:lblOffset val="100"/>
      </c:catAx>
      <c:valAx>
        <c:axId val="42557440"/>
        <c:scaling>
          <c:orientation val="minMax"/>
        </c:scaling>
        <c:axPos val="b"/>
        <c:majorGridlines/>
        <c:numFmt formatCode="0%" sourceLinked="1"/>
        <c:tickLblPos val="nextTo"/>
        <c:crossAx val="42551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№30</c:v>
                </c:pt>
                <c:pt idx="1">
                  <c:v>№ 31</c:v>
                </c:pt>
                <c:pt idx="2">
                  <c:v>№32</c:v>
                </c:pt>
                <c:pt idx="3">
                  <c:v>№33</c:v>
                </c:pt>
                <c:pt idx="4">
                  <c:v>№34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  <c:pt idx="8">
                  <c:v> 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0.33000000000000101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 балл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№30</c:v>
                </c:pt>
                <c:pt idx="1">
                  <c:v>№ 31</c:v>
                </c:pt>
                <c:pt idx="2">
                  <c:v>№32</c:v>
                </c:pt>
                <c:pt idx="3">
                  <c:v>№33</c:v>
                </c:pt>
                <c:pt idx="4">
                  <c:v>№34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  <c:pt idx="8">
                  <c:v> 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0.33000000000000101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 балла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№30</c:v>
                </c:pt>
                <c:pt idx="1">
                  <c:v>№ 31</c:v>
                </c:pt>
                <c:pt idx="2">
                  <c:v>№32</c:v>
                </c:pt>
                <c:pt idx="3">
                  <c:v>№33</c:v>
                </c:pt>
                <c:pt idx="4">
                  <c:v>№34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  <c:pt idx="8">
                  <c:v> 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не приступили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№30</c:v>
                </c:pt>
                <c:pt idx="1">
                  <c:v>№ 31</c:v>
                </c:pt>
                <c:pt idx="2">
                  <c:v>№32</c:v>
                </c:pt>
                <c:pt idx="3">
                  <c:v>№33</c:v>
                </c:pt>
                <c:pt idx="4">
                  <c:v>№34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  <c:pt idx="8">
                  <c:v> 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overlap val="100"/>
        <c:axId val="42616704"/>
        <c:axId val="42618240"/>
      </c:barChart>
      <c:catAx>
        <c:axId val="42616704"/>
        <c:scaling>
          <c:orientation val="minMax"/>
        </c:scaling>
        <c:axPos val="l"/>
        <c:tickLblPos val="nextTo"/>
        <c:crossAx val="42618240"/>
        <c:crosses val="autoZero"/>
        <c:auto val="1"/>
        <c:lblAlgn val="ctr"/>
        <c:lblOffset val="100"/>
      </c:catAx>
      <c:valAx>
        <c:axId val="42618240"/>
        <c:scaling>
          <c:orientation val="minMax"/>
        </c:scaling>
        <c:axPos val="b"/>
        <c:majorGridlines/>
        <c:numFmt formatCode="0%" sourceLinked="1"/>
        <c:tickLblPos val="nextTo"/>
        <c:crossAx val="42616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341B-21D2-4FB1-99F1-82BEB467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2017-02-16T14:07:00Z</dcterms:created>
  <dcterms:modified xsi:type="dcterms:W3CDTF">2017-02-21T09:39:00Z</dcterms:modified>
</cp:coreProperties>
</file>